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A69F" w14:textId="77777777" w:rsidR="00FE067E" w:rsidRPr="00CD2B9D" w:rsidRDefault="003C6034" w:rsidP="00CC1F3B">
      <w:pPr>
        <w:pStyle w:val="TitlePageOrigin"/>
        <w:rPr>
          <w:color w:val="auto"/>
        </w:rPr>
      </w:pPr>
      <w:r w:rsidRPr="00CD2B9D">
        <w:rPr>
          <w:caps w:val="0"/>
          <w:color w:val="auto"/>
        </w:rPr>
        <w:t>WEST VIRGINIA LEGISLATURE</w:t>
      </w:r>
    </w:p>
    <w:p w14:paraId="7466F12F" w14:textId="76F97D78" w:rsidR="00CD36CF" w:rsidRPr="00CD2B9D" w:rsidRDefault="00CD36CF" w:rsidP="00CC1F3B">
      <w:pPr>
        <w:pStyle w:val="TitlePageSession"/>
        <w:rPr>
          <w:color w:val="auto"/>
        </w:rPr>
      </w:pPr>
      <w:r w:rsidRPr="00CD2B9D">
        <w:rPr>
          <w:color w:val="auto"/>
        </w:rPr>
        <w:t>20</w:t>
      </w:r>
      <w:r w:rsidR="00EC5E63" w:rsidRPr="00CD2B9D">
        <w:rPr>
          <w:color w:val="auto"/>
        </w:rPr>
        <w:t>2</w:t>
      </w:r>
      <w:r w:rsidR="007A1693" w:rsidRPr="00CD2B9D">
        <w:rPr>
          <w:color w:val="auto"/>
        </w:rPr>
        <w:t>4</w:t>
      </w:r>
      <w:r w:rsidRPr="00CD2B9D">
        <w:rPr>
          <w:color w:val="auto"/>
        </w:rPr>
        <w:t xml:space="preserve"> </w:t>
      </w:r>
      <w:r w:rsidR="003C6034" w:rsidRPr="00CD2B9D">
        <w:rPr>
          <w:caps w:val="0"/>
          <w:color w:val="auto"/>
        </w:rPr>
        <w:t>REGULAR SESSION</w:t>
      </w:r>
    </w:p>
    <w:p w14:paraId="2C3F8698" w14:textId="77777777" w:rsidR="00CD36CF" w:rsidRPr="00CD2B9D" w:rsidRDefault="006E2506" w:rsidP="00CC1F3B">
      <w:pPr>
        <w:pStyle w:val="TitlePageBillPrefix"/>
        <w:rPr>
          <w:color w:val="auto"/>
        </w:rPr>
      </w:pPr>
      <w:sdt>
        <w:sdtPr>
          <w:rPr>
            <w:color w:val="auto"/>
          </w:rPr>
          <w:tag w:val="IntroDate"/>
          <w:id w:val="-1236936958"/>
          <w:placeholder>
            <w:docPart w:val="5F93C9D718D0406AB5E63EFEC1109903"/>
          </w:placeholder>
          <w:text/>
        </w:sdtPr>
        <w:sdtEndPr/>
        <w:sdtContent>
          <w:r w:rsidR="00AE48A0" w:rsidRPr="00CD2B9D">
            <w:rPr>
              <w:color w:val="auto"/>
            </w:rPr>
            <w:t>Introduced</w:t>
          </w:r>
        </w:sdtContent>
      </w:sdt>
    </w:p>
    <w:p w14:paraId="1C1B4C10" w14:textId="51DFCE4A" w:rsidR="00CD36CF" w:rsidRPr="00CD2B9D" w:rsidRDefault="006E2506" w:rsidP="00CC1F3B">
      <w:pPr>
        <w:pStyle w:val="BillNumber"/>
        <w:rPr>
          <w:color w:val="auto"/>
        </w:rPr>
      </w:pPr>
      <w:sdt>
        <w:sdtPr>
          <w:rPr>
            <w:color w:val="auto"/>
          </w:rPr>
          <w:tag w:val="Chamber"/>
          <w:id w:val="893011969"/>
          <w:lock w:val="sdtLocked"/>
          <w:placeholder>
            <w:docPart w:val="0548E28FE9384249ABA6F4AE5DBFED8C"/>
          </w:placeholder>
          <w:dropDownList>
            <w:listItem w:displayText="House" w:value="House"/>
            <w:listItem w:displayText="Senate" w:value="Senate"/>
          </w:dropDownList>
        </w:sdtPr>
        <w:sdtEndPr/>
        <w:sdtContent>
          <w:r w:rsidR="00C33434" w:rsidRPr="00CD2B9D">
            <w:rPr>
              <w:color w:val="auto"/>
            </w:rPr>
            <w:t>House</w:t>
          </w:r>
        </w:sdtContent>
      </w:sdt>
      <w:r w:rsidR="00303684" w:rsidRPr="00CD2B9D">
        <w:rPr>
          <w:color w:val="auto"/>
        </w:rPr>
        <w:t xml:space="preserve"> </w:t>
      </w:r>
      <w:r w:rsidR="00CD36CF" w:rsidRPr="00CD2B9D">
        <w:rPr>
          <w:color w:val="auto"/>
        </w:rPr>
        <w:t xml:space="preserve">Bill </w:t>
      </w:r>
      <w:sdt>
        <w:sdtPr>
          <w:rPr>
            <w:color w:val="auto"/>
          </w:rPr>
          <w:tag w:val="BNum"/>
          <w:id w:val="1645317809"/>
          <w:lock w:val="sdtLocked"/>
          <w:placeholder>
            <w:docPart w:val="1B1877AEBF244B61A2E5E198317D04F3"/>
          </w:placeholder>
          <w:text/>
        </w:sdtPr>
        <w:sdtEndPr/>
        <w:sdtContent>
          <w:r>
            <w:rPr>
              <w:color w:val="auto"/>
            </w:rPr>
            <w:t>5267</w:t>
          </w:r>
        </w:sdtContent>
      </w:sdt>
    </w:p>
    <w:p w14:paraId="5E41C94B" w14:textId="4BFC2DD5" w:rsidR="00CD36CF" w:rsidRPr="00CD2B9D" w:rsidRDefault="00CD36CF" w:rsidP="00CC1F3B">
      <w:pPr>
        <w:pStyle w:val="Sponsors"/>
        <w:rPr>
          <w:color w:val="auto"/>
        </w:rPr>
      </w:pPr>
      <w:r w:rsidRPr="00CD2B9D">
        <w:rPr>
          <w:color w:val="auto"/>
        </w:rPr>
        <w:t xml:space="preserve">By </w:t>
      </w:r>
      <w:sdt>
        <w:sdtPr>
          <w:rPr>
            <w:color w:val="auto"/>
          </w:rPr>
          <w:tag w:val="Sponsors"/>
          <w:id w:val="1589585889"/>
          <w:placeholder>
            <w:docPart w:val="2F6263DD97B04F2D848AE75388BDAD97"/>
          </w:placeholder>
          <w:text w:multiLine="1"/>
        </w:sdtPr>
        <w:sdtEndPr/>
        <w:sdtContent>
          <w:r w:rsidR="00DA1426" w:rsidRPr="00CD2B9D">
            <w:rPr>
              <w:color w:val="auto"/>
            </w:rPr>
            <w:t>Delegates Gearheart, C. Pritt, Anderson, Griffith, Kump, Marple, and Williams</w:t>
          </w:r>
        </w:sdtContent>
      </w:sdt>
    </w:p>
    <w:p w14:paraId="605BEB76" w14:textId="06EC52A9" w:rsidR="00DA1426" w:rsidRPr="00CD2B9D" w:rsidRDefault="00DA1426" w:rsidP="00CC1F3B">
      <w:pPr>
        <w:pStyle w:val="References"/>
        <w:rPr>
          <w:color w:val="auto"/>
        </w:rPr>
      </w:pPr>
      <w:r w:rsidRPr="00CD2B9D">
        <w:rPr>
          <w:color w:val="auto"/>
        </w:rPr>
        <w:t>[By Request of the Consolidated Public Retirement Board]</w:t>
      </w:r>
    </w:p>
    <w:p w14:paraId="1CD42707" w14:textId="36691775" w:rsidR="00E831B3" w:rsidRPr="00CD2B9D" w:rsidRDefault="00CD36CF" w:rsidP="00CC1F3B">
      <w:pPr>
        <w:pStyle w:val="References"/>
        <w:rPr>
          <w:color w:val="auto"/>
        </w:rPr>
      </w:pPr>
      <w:r w:rsidRPr="00CD2B9D">
        <w:rPr>
          <w:color w:val="auto"/>
        </w:rPr>
        <w:t>[</w:t>
      </w:r>
      <w:sdt>
        <w:sdtPr>
          <w:rPr>
            <w:color w:val="auto"/>
          </w:rPr>
          <w:tag w:val="References"/>
          <w:id w:val="-1043047873"/>
          <w:placeholder>
            <w:docPart w:val="BEEB4CC0F513400B82563BA27B056BB3"/>
          </w:placeholder>
          <w:text w:multiLine="1"/>
        </w:sdtPr>
        <w:sdtEndPr/>
        <w:sdtContent>
          <w:r w:rsidR="006E2506">
            <w:rPr>
              <w:color w:val="auto"/>
            </w:rPr>
            <w:t>Introduced January 29, 2024; Referred to the Committee on Pensions and Retirement then Finance</w:t>
          </w:r>
        </w:sdtContent>
      </w:sdt>
      <w:r w:rsidRPr="00CD2B9D">
        <w:rPr>
          <w:color w:val="auto"/>
        </w:rPr>
        <w:t>]</w:t>
      </w:r>
    </w:p>
    <w:p w14:paraId="11E9F6C9" w14:textId="2B5080C6" w:rsidR="00303684" w:rsidRPr="00CD2B9D" w:rsidRDefault="0000526A" w:rsidP="00CC1F3B">
      <w:pPr>
        <w:pStyle w:val="TitleSection"/>
        <w:rPr>
          <w:color w:val="auto"/>
        </w:rPr>
      </w:pPr>
      <w:r w:rsidRPr="00CD2B9D">
        <w:rPr>
          <w:color w:val="auto"/>
        </w:rPr>
        <w:lastRenderedPageBreak/>
        <w:t>A BILL</w:t>
      </w:r>
      <w:r w:rsidR="00BD04CC" w:rsidRPr="00CD2B9D">
        <w:rPr>
          <w:color w:val="auto"/>
        </w:rPr>
        <w:t xml:space="preserve"> to amend and reenact §</w:t>
      </w:r>
      <w:r w:rsidR="00520846" w:rsidRPr="00CD2B9D">
        <w:rPr>
          <w:color w:val="auto"/>
        </w:rPr>
        <w:t>7</w:t>
      </w:r>
      <w:r w:rsidR="00BD04CC" w:rsidRPr="00CD2B9D">
        <w:rPr>
          <w:color w:val="auto"/>
        </w:rPr>
        <w:t>-1</w:t>
      </w:r>
      <w:r w:rsidR="00520846" w:rsidRPr="00CD2B9D">
        <w:rPr>
          <w:color w:val="auto"/>
        </w:rPr>
        <w:t>4D</w:t>
      </w:r>
      <w:r w:rsidR="00BD04CC" w:rsidRPr="00CD2B9D">
        <w:rPr>
          <w:color w:val="auto"/>
        </w:rPr>
        <w:t>-</w:t>
      </w:r>
      <w:r w:rsidR="00520846" w:rsidRPr="00CD2B9D">
        <w:rPr>
          <w:color w:val="auto"/>
        </w:rPr>
        <w:t>13</w:t>
      </w:r>
      <w:r w:rsidR="00BD04CC" w:rsidRPr="00CD2B9D">
        <w:rPr>
          <w:color w:val="auto"/>
        </w:rPr>
        <w:t>, §</w:t>
      </w:r>
      <w:r w:rsidR="00520846" w:rsidRPr="00CD2B9D">
        <w:rPr>
          <w:color w:val="auto"/>
        </w:rPr>
        <w:t>7</w:t>
      </w:r>
      <w:r w:rsidR="00BD04CC" w:rsidRPr="00CD2B9D">
        <w:rPr>
          <w:color w:val="auto"/>
        </w:rPr>
        <w:t>-1</w:t>
      </w:r>
      <w:r w:rsidR="00520846" w:rsidRPr="00CD2B9D">
        <w:rPr>
          <w:color w:val="auto"/>
        </w:rPr>
        <w:t>4D</w:t>
      </w:r>
      <w:r w:rsidR="00BD04CC" w:rsidRPr="00CD2B9D">
        <w:rPr>
          <w:color w:val="auto"/>
        </w:rPr>
        <w:t>-</w:t>
      </w:r>
      <w:r w:rsidR="00520846" w:rsidRPr="00CD2B9D">
        <w:rPr>
          <w:color w:val="auto"/>
        </w:rPr>
        <w:t>18</w:t>
      </w:r>
      <w:r w:rsidR="00BD04CC" w:rsidRPr="00CD2B9D">
        <w:rPr>
          <w:color w:val="auto"/>
        </w:rPr>
        <w:t xml:space="preserve">, </w:t>
      </w:r>
      <w:r w:rsidR="00520846" w:rsidRPr="00CD2B9D">
        <w:rPr>
          <w:color w:val="auto"/>
        </w:rPr>
        <w:t xml:space="preserve">§7-14D-19, </w:t>
      </w:r>
      <w:r w:rsidR="00BD04CC" w:rsidRPr="00CD2B9D">
        <w:rPr>
          <w:color w:val="auto"/>
        </w:rPr>
        <w:t>and §</w:t>
      </w:r>
      <w:r w:rsidR="00520846" w:rsidRPr="00CD2B9D">
        <w:rPr>
          <w:color w:val="auto"/>
        </w:rPr>
        <w:t>7</w:t>
      </w:r>
      <w:r w:rsidR="00BD04CC" w:rsidRPr="00CD2B9D">
        <w:rPr>
          <w:color w:val="auto"/>
        </w:rPr>
        <w:t>-1</w:t>
      </w:r>
      <w:r w:rsidR="00520846" w:rsidRPr="00CD2B9D">
        <w:rPr>
          <w:color w:val="auto"/>
        </w:rPr>
        <w:t>4D</w:t>
      </w:r>
      <w:r w:rsidR="00BD04CC" w:rsidRPr="00CD2B9D">
        <w:rPr>
          <w:color w:val="auto"/>
        </w:rPr>
        <w:t>-</w:t>
      </w:r>
      <w:r w:rsidR="00520846" w:rsidRPr="00CD2B9D">
        <w:rPr>
          <w:color w:val="auto"/>
        </w:rPr>
        <w:t>24a</w:t>
      </w:r>
      <w:r w:rsidR="00BD04CC" w:rsidRPr="00CD2B9D">
        <w:rPr>
          <w:color w:val="auto"/>
        </w:rPr>
        <w:t xml:space="preserve"> of the Code of West Virginia, </w:t>
      </w:r>
      <w:r w:rsidR="00520846" w:rsidRPr="00CD2B9D">
        <w:rPr>
          <w:color w:val="auto"/>
        </w:rPr>
        <w:t>1</w:t>
      </w:r>
      <w:r w:rsidR="00BD04CC" w:rsidRPr="00CD2B9D">
        <w:rPr>
          <w:color w:val="auto"/>
        </w:rPr>
        <w:t xml:space="preserve">931, as amended, all relating to the </w:t>
      </w:r>
      <w:r w:rsidR="00520846" w:rsidRPr="00CD2B9D">
        <w:rPr>
          <w:color w:val="auto"/>
        </w:rPr>
        <w:t>Deputy Sheriff</w:t>
      </w:r>
      <w:r w:rsidR="00BD04CC" w:rsidRPr="00CD2B9D">
        <w:rPr>
          <w:color w:val="auto"/>
        </w:rPr>
        <w:t xml:space="preserve"> Retirement System; </w:t>
      </w:r>
      <w:r w:rsidR="00520846" w:rsidRPr="00CD2B9D">
        <w:rPr>
          <w:color w:val="auto"/>
        </w:rPr>
        <w:t>clarifying payment upon death of member with less than 10 years of contributory service; clarifying surviving spouse benefits when member dies from duty or non-duty related cause; and clarifying age calculation for a member who elected early retirement who then returned to work</w:t>
      </w:r>
      <w:r w:rsidR="00BD04CC" w:rsidRPr="00CD2B9D">
        <w:rPr>
          <w:color w:val="auto"/>
        </w:rPr>
        <w:t>.</w:t>
      </w:r>
    </w:p>
    <w:p w14:paraId="57AD3C2F" w14:textId="77777777" w:rsidR="00303684" w:rsidRPr="00CD2B9D" w:rsidRDefault="00303684" w:rsidP="00CC1F3B">
      <w:pPr>
        <w:pStyle w:val="EnactingClause"/>
        <w:rPr>
          <w:color w:val="auto"/>
        </w:rPr>
      </w:pPr>
      <w:r w:rsidRPr="00CD2B9D">
        <w:rPr>
          <w:color w:val="auto"/>
        </w:rPr>
        <w:t>Be it enacted by the Legislature of West Virginia:</w:t>
      </w:r>
    </w:p>
    <w:p w14:paraId="2BEAB5A3" w14:textId="77777777" w:rsidR="003C6034" w:rsidRPr="00CD2B9D" w:rsidRDefault="003C6034" w:rsidP="00CC1F3B">
      <w:pPr>
        <w:pStyle w:val="EnactingClause"/>
        <w:rPr>
          <w:color w:val="auto"/>
        </w:rPr>
        <w:sectPr w:rsidR="003C6034" w:rsidRPr="00CD2B9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FC15220" w14:textId="77777777" w:rsidR="00DA1426" w:rsidRPr="00CD2B9D" w:rsidRDefault="00BD04CC" w:rsidP="00DA1426">
      <w:pPr>
        <w:pStyle w:val="ArticleHeading"/>
        <w:rPr>
          <w:color w:val="auto"/>
        </w:rPr>
        <w:sectPr w:rsidR="00DA1426" w:rsidRPr="00CD2B9D" w:rsidSect="00B8239B">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11466501"/>
      <w:r w:rsidRPr="00CD2B9D">
        <w:rPr>
          <w:color w:val="auto"/>
        </w:rPr>
        <w:t>ARTICLE 14D. DEPUTY SHERIFF RETIREMENT SYSTEM ACT.</w:t>
      </w:r>
    </w:p>
    <w:p w14:paraId="30431F45" w14:textId="77777777" w:rsidR="00BD04CC" w:rsidRPr="00CD2B9D" w:rsidRDefault="00BD04CC" w:rsidP="00CD2B9D">
      <w:pPr>
        <w:pStyle w:val="SectionHeading"/>
        <w:rPr>
          <w:i/>
          <w:color w:val="auto"/>
        </w:rPr>
      </w:pPr>
      <w:r w:rsidRPr="00CD2B9D">
        <w:rPr>
          <w:color w:val="auto"/>
        </w:rPr>
        <w:t>§7-14D-13. Refunds to certain members upon discharge or resignation; deferred retirement; preretirement death; forfeitures.</w:t>
      </w:r>
    </w:p>
    <w:p w14:paraId="1A137110" w14:textId="77777777" w:rsidR="00BD04CC" w:rsidRPr="00CD2B9D" w:rsidRDefault="00BD04CC" w:rsidP="00BD04CC">
      <w:pPr>
        <w:pStyle w:val="EnactingClause"/>
        <w:rPr>
          <w:i w:val="0"/>
          <w:iCs/>
          <w:color w:val="auto"/>
        </w:rPr>
        <w:sectPr w:rsidR="00BD04CC" w:rsidRPr="00CD2B9D" w:rsidSect="00B8239B">
          <w:type w:val="continuous"/>
          <w:pgSz w:w="12240" w:h="15840" w:code="1"/>
          <w:pgMar w:top="1440" w:right="1440" w:bottom="1440" w:left="1440" w:header="720" w:footer="720" w:gutter="0"/>
          <w:lnNumType w:countBy="1" w:restart="newSection"/>
          <w:pgNumType w:start="0"/>
          <w:cols w:space="720"/>
          <w:titlePg/>
          <w:docGrid w:linePitch="360"/>
        </w:sectPr>
      </w:pPr>
    </w:p>
    <w:bookmarkEnd w:id="0"/>
    <w:p w14:paraId="76E521DD"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(a) Any member who terminates covered employment and is not eligible to receive disability or retirement income benefits under this article is, by written request filed with the board, entitled to receive from the fund the member’s accumulated contributions after offset of any outstanding loan balance, plus accrued interest, pursuant to §7-14D-23 of this code. Except as provided in subsection (b) of this section, upon withdrawal the member shall forfeit his or her accrued benefit and cease to be a member.</w:t>
      </w:r>
    </w:p>
    <w:p w14:paraId="4F511E2F"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(b) Any member of this plan who ceases employment in covered employment and active participation in this plan, and who thereafter becomes reemployed in covered employment may not receive any credited service for any prior withdrawn or offset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deputy sheriff, together with interest on the accumulated contributions at the rate determined by the board from the date of withdrawal to the date of redeposit. Upon repayment he or she shall receive the same credit on account of his or her former service in covered employment as if no refund had been made. The repayment authorized by this subsection shall be made in a lump sum within 60 months of the deputy sheriff’s reemployment in covered employment or if later, within 60 months of the effective date of this article.</w:t>
      </w:r>
    </w:p>
    <w:p w14:paraId="75FFD780"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(c) A member of this plan who has elected to transfer from the Public Employees Retirement System into this plan pursuant to §7-14D-5(b) of this code may not, after having transferred into and become an active member of this plan, reinstate to his or her credit in this plan any service credit relating to periods of nondeputy sheriff service which were withdrawn from the Public Employees Retirement System plan prior to his or her elective transfer into this plan.</w:t>
      </w:r>
    </w:p>
    <w:p w14:paraId="72FB2EF3"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(d) Every member who completes 60 months of covered employment is eligible, upon cessation of covered employment, to either withdraw his or her accumulated contributions in accordance with subsection (a) of this section, or to choose not to withdraw his or her accumulated contribution and to receive retirement income payments upon attaining normal retirement age.</w:t>
      </w:r>
    </w:p>
    <w:p w14:paraId="29451E62"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 xml:space="preserve">(e) In the event a member dies from any cause other than those specified in §7-14D-18 of this code and does not have 10 or more years of </w:t>
      </w:r>
      <w:r w:rsidRPr="00CD2B9D">
        <w:rPr>
          <w:rFonts w:eastAsia="Times New Roman" w:cs="Arial"/>
          <w:strike/>
          <w:color w:val="auto"/>
        </w:rPr>
        <w:t>credited</w:t>
      </w:r>
      <w:r w:rsidRPr="00CD2B9D">
        <w:rPr>
          <w:rFonts w:eastAsia="Times New Roman" w:cs="Arial"/>
          <w:color w:val="auto"/>
        </w:rPr>
        <w:t xml:space="preserve"> </w:t>
      </w:r>
      <w:r w:rsidRPr="00CD2B9D">
        <w:rPr>
          <w:rFonts w:eastAsia="Times New Roman" w:cs="Arial"/>
          <w:color w:val="auto"/>
          <w:u w:val="single"/>
        </w:rPr>
        <w:t>contributory</w:t>
      </w:r>
      <w:r w:rsidRPr="00CD2B9D">
        <w:rPr>
          <w:rFonts w:eastAsia="Times New Roman" w:cs="Arial"/>
          <w:color w:val="auto"/>
        </w:rPr>
        <w:t xml:space="preserve"> service, the member’s accumulated contributions may be paid to a named beneficiary or beneficiaries. If no beneficiary is named, then the accumulated contributions shall be paid to the estate of the deceased member.</w:t>
      </w:r>
    </w:p>
    <w:p w14:paraId="5BAB640D" w14:textId="77777777" w:rsidR="00BD04CC" w:rsidRPr="00CD2B9D" w:rsidRDefault="00BD04CC" w:rsidP="00CD2B9D">
      <w:pPr>
        <w:shd w:val="clear" w:color="auto" w:fill="FFFFFF"/>
        <w:ind w:firstLine="720"/>
        <w:jc w:val="both"/>
        <w:textAlignment w:val="baseline"/>
        <w:rPr>
          <w:b/>
          <w:bCs/>
          <w:color w:val="auto"/>
        </w:rPr>
      </w:pPr>
      <w:r w:rsidRPr="00CD2B9D">
        <w:rPr>
          <w:rFonts w:eastAsia="Times New Roman" w:cs="Arial"/>
          <w:color w:val="auto"/>
        </w:rPr>
        <w:t>(f) Notwithstanding any other provision of this article, forfeitures under the plan shall not be applied to increase the benefits any member would otherwise receive under the plan.</w:t>
      </w:r>
    </w:p>
    <w:p w14:paraId="592A2761" w14:textId="77777777" w:rsidR="00BD04CC" w:rsidRPr="00CD2B9D" w:rsidRDefault="00BD04CC" w:rsidP="00CD2B9D">
      <w:pPr>
        <w:pStyle w:val="SectionHeading"/>
        <w:rPr>
          <w:i/>
          <w:color w:val="auto"/>
        </w:rPr>
      </w:pPr>
      <w:r w:rsidRPr="00CD2B9D">
        <w:rPr>
          <w:color w:val="auto"/>
        </w:rPr>
        <w:t>§7-14D-18. Awards and benefits to surviving spouse – When member dies in performance of duty, etc.</w:t>
      </w:r>
    </w:p>
    <w:p w14:paraId="41359A37" w14:textId="77777777" w:rsidR="00BD04CC" w:rsidRPr="00CD2B9D" w:rsidRDefault="00BD04CC" w:rsidP="00BD04CC">
      <w:pPr>
        <w:pStyle w:val="EnactingClause"/>
        <w:rPr>
          <w:i w:val="0"/>
          <w:iCs/>
          <w:color w:val="auto"/>
        </w:rPr>
        <w:sectPr w:rsidR="00BD04CC" w:rsidRPr="00CD2B9D" w:rsidSect="00DA1426">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1"/>
          <w:cols w:space="720"/>
          <w:titlePg/>
          <w:docGrid w:linePitch="360"/>
        </w:sectPr>
      </w:pPr>
    </w:p>
    <w:p w14:paraId="406A11FD" w14:textId="636AAB9D"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 xml:space="preserve">(a) The surviving spouse of any member who </w:t>
      </w:r>
      <w:r w:rsidRPr="00CD2B9D">
        <w:rPr>
          <w:rFonts w:eastAsia="Times New Roman" w:cs="Arial"/>
          <w:strike/>
          <w:color w:val="auto"/>
        </w:rPr>
        <w:t>after the effective date of this article while in covered employment, has died or</w:t>
      </w:r>
      <w:r w:rsidRPr="00CD2B9D">
        <w:rPr>
          <w:rFonts w:eastAsia="Times New Roman" w:cs="Arial"/>
          <w:color w:val="auto"/>
        </w:rPr>
        <w:t xml:space="preserve"> dies by reason of injury, illness or disease resulting from an occupational risk or hazard inherent in or peculiar to the service required of members, while the member was or is engaged in the performance of his or her duties as a deputy sheriff, or the survivor spouse of a member who dies from any cause while receiving benefits pursuant to section fourteen of this article, is entitled to receive and shall be paid from the fund benefits as determined in subsection (b) of this section: To the surviving spouse annually, in equal monthly installments during his or her lifetime an amount equal to the greater of: (i) Two thirds of the annual compensation received </w:t>
      </w:r>
      <w:r w:rsidRPr="00CD2B9D">
        <w:rPr>
          <w:rFonts w:eastAsia="Times New Roman" w:cs="Arial"/>
          <w:strike/>
          <w:color w:val="auto"/>
        </w:rPr>
        <w:t>in the preceding twelve-month period</w:t>
      </w:r>
      <w:r w:rsidRPr="00CD2B9D">
        <w:rPr>
          <w:rFonts w:eastAsia="Times New Roman" w:cs="Arial"/>
          <w:color w:val="auto"/>
        </w:rPr>
        <w:t xml:space="preserve"> by the deceased member </w:t>
      </w:r>
      <w:r w:rsidRPr="00CD2B9D">
        <w:rPr>
          <w:rFonts w:eastAsia="Times New Roman" w:cs="Arial"/>
          <w:color w:val="auto"/>
          <w:u w:val="single"/>
        </w:rPr>
        <w:t>during the last 12 full months of contributory service</w:t>
      </w:r>
      <w:r w:rsidRPr="00CD2B9D">
        <w:rPr>
          <w:rFonts w:eastAsia="Times New Roman" w:cs="Arial"/>
          <w:color w:val="auto"/>
        </w:rPr>
        <w:t xml:space="preserve">; or (ii) if the member dies after </w:t>
      </w:r>
      <w:r w:rsidRPr="00CD2B9D">
        <w:rPr>
          <w:rFonts w:eastAsia="Times New Roman" w:cs="Arial"/>
          <w:strike/>
          <w:color w:val="auto"/>
        </w:rPr>
        <w:t>his or her</w:t>
      </w:r>
      <w:r w:rsidRPr="00CD2B9D">
        <w:rPr>
          <w:rFonts w:eastAsia="Times New Roman" w:cs="Arial"/>
          <w:color w:val="auto"/>
        </w:rPr>
        <w:t xml:space="preserve"> </w:t>
      </w:r>
      <w:r w:rsidRPr="00CD2B9D">
        <w:rPr>
          <w:rFonts w:eastAsia="Times New Roman" w:cs="Arial"/>
          <w:color w:val="auto"/>
          <w:u w:val="single"/>
        </w:rPr>
        <w:t>meeting</w:t>
      </w:r>
      <w:r w:rsidRPr="00CD2B9D">
        <w:rPr>
          <w:rFonts w:eastAsia="Times New Roman" w:cs="Arial"/>
          <w:color w:val="auto"/>
        </w:rPr>
        <w:t xml:space="preserve"> early or normal retirement age </w:t>
      </w:r>
      <w:r w:rsidRPr="00CD2B9D">
        <w:rPr>
          <w:rFonts w:eastAsia="Times New Roman" w:cs="Arial"/>
          <w:color w:val="auto"/>
          <w:u w:val="single"/>
        </w:rPr>
        <w:t>requirements</w:t>
      </w:r>
      <w:r w:rsidRPr="00CD2B9D">
        <w:rPr>
          <w:rFonts w:eastAsia="Times New Roman" w:cs="Arial"/>
          <w:color w:val="auto"/>
        </w:rPr>
        <w:t>, the monthly amount which the spouse would have received had the member retired the day before his or her death, elected a one hundred percent joint and survivor annuity with the spouse as the joint annuitant, and then died.</w:t>
      </w:r>
    </w:p>
    <w:p w14:paraId="4040E0DD" w14:textId="77777777" w:rsidR="00BD04CC" w:rsidRPr="00CD2B9D" w:rsidRDefault="00BD04CC" w:rsidP="00CD2B9D">
      <w:pPr>
        <w:shd w:val="clear" w:color="auto" w:fill="FFFFFF"/>
        <w:ind w:firstLine="720"/>
        <w:jc w:val="both"/>
        <w:textAlignment w:val="baseline"/>
        <w:rPr>
          <w:b/>
          <w:bCs/>
          <w:color w:val="auto"/>
        </w:rPr>
      </w:pPr>
      <w:r w:rsidRPr="00CD2B9D">
        <w:rPr>
          <w:rFonts w:eastAsia="Times New Roman" w:cs="Arial"/>
          <w:color w:val="auto"/>
        </w:rPr>
        <w:t>(b) Benefits for a surviving spouse received under this section, section twenty and section twenty-one of this article are in lieu of receipt of any other benefits under this article for the spouse or any other person or under the provisions of any other state retirement system based upon the member's covered employment.</w:t>
      </w:r>
    </w:p>
    <w:p w14:paraId="13FF62D8" w14:textId="77777777" w:rsidR="00BD04CC" w:rsidRPr="00CD2B9D" w:rsidRDefault="00BD04CC" w:rsidP="00BD04CC">
      <w:pPr>
        <w:pStyle w:val="SectionBody"/>
        <w:suppressLineNumbers/>
        <w:rPr>
          <w:b/>
          <w:bCs/>
          <w:color w:val="auto"/>
        </w:rPr>
        <w:sectPr w:rsidR="00BD04CC" w:rsidRPr="00CD2B9D" w:rsidSect="00E844BD">
          <w:type w:val="continuous"/>
          <w:pgSz w:w="12240" w:h="15840" w:code="1"/>
          <w:pgMar w:top="1440" w:right="1440" w:bottom="1440" w:left="1440" w:header="720" w:footer="720" w:gutter="0"/>
          <w:lnNumType w:countBy="1" w:restart="newSection"/>
          <w:cols w:space="720"/>
          <w:titlePg/>
          <w:docGrid w:linePitch="360"/>
        </w:sectPr>
      </w:pPr>
    </w:p>
    <w:p w14:paraId="477FA2CE" w14:textId="77777777" w:rsidR="00BD04CC" w:rsidRPr="00CD2B9D" w:rsidRDefault="00BD04CC" w:rsidP="00CD2B9D">
      <w:pPr>
        <w:pStyle w:val="SectionHeading"/>
        <w:rPr>
          <w:color w:val="auto"/>
        </w:rPr>
      </w:pPr>
      <w:r w:rsidRPr="00CD2B9D">
        <w:rPr>
          <w:color w:val="auto"/>
        </w:rPr>
        <w:t>§7-14D-19. Awards and benefits to surviving spouse – when member dies from nonservice-connected causes.</w:t>
      </w:r>
    </w:p>
    <w:p w14:paraId="0695845E" w14:textId="77777777" w:rsidR="00BD04CC" w:rsidRPr="00CD2B9D" w:rsidRDefault="00BD04CC" w:rsidP="00BD04CC">
      <w:pPr>
        <w:pStyle w:val="SectionBody"/>
        <w:suppressLineNumbers/>
        <w:rPr>
          <w:color w:val="auto"/>
        </w:rPr>
        <w:sectPr w:rsidR="00BD04CC" w:rsidRPr="00CD2B9D" w:rsidSect="00E844BD">
          <w:type w:val="continuous"/>
          <w:pgSz w:w="12240" w:h="15840" w:code="1"/>
          <w:pgMar w:top="1440" w:right="1440" w:bottom="1440" w:left="1440" w:header="720" w:footer="720" w:gutter="0"/>
          <w:lnNumType w:countBy="1" w:restart="newSection"/>
          <w:cols w:space="720"/>
          <w:titlePg/>
          <w:docGrid w:linePitch="360"/>
        </w:sectPr>
      </w:pPr>
    </w:p>
    <w:p w14:paraId="3103C139" w14:textId="58201CE4"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 xml:space="preserve">(a) In any case where a member who has been a </w:t>
      </w:r>
      <w:r w:rsidRPr="00CD2B9D">
        <w:rPr>
          <w:rFonts w:eastAsia="Times New Roman" w:cs="Arial"/>
          <w:color w:val="auto"/>
          <w:u w:val="single"/>
        </w:rPr>
        <w:t>contributing</w:t>
      </w:r>
      <w:r w:rsidRPr="00CD2B9D">
        <w:rPr>
          <w:rFonts w:eastAsia="Times New Roman" w:cs="Arial"/>
          <w:color w:val="auto"/>
        </w:rPr>
        <w:t xml:space="preserve"> member for at least 10 years</w:t>
      </w:r>
      <w:r w:rsidRPr="00CD2B9D">
        <w:rPr>
          <w:rFonts w:eastAsia="Times New Roman" w:cs="Arial"/>
          <w:strike/>
          <w:color w:val="auto"/>
        </w:rPr>
        <w:t xml:space="preserve"> while in covered employment after the effective date of this article, has died or</w:t>
      </w:r>
      <w:r w:rsidRPr="00CD2B9D">
        <w:rPr>
          <w:rFonts w:eastAsia="Times New Roman" w:cs="Arial"/>
          <w:color w:val="auto"/>
        </w:rPr>
        <w:t xml:space="preserve"> dies </w:t>
      </w:r>
      <w:r w:rsidRPr="00CD2B9D">
        <w:rPr>
          <w:rFonts w:eastAsia="Times New Roman" w:cs="Arial"/>
          <w:color w:val="auto"/>
          <w:u w:val="single"/>
        </w:rPr>
        <w:t>prior to retirement</w:t>
      </w:r>
      <w:r w:rsidRPr="00CD2B9D">
        <w:rPr>
          <w:rFonts w:eastAsia="Times New Roman" w:cs="Arial"/>
          <w:color w:val="auto"/>
        </w:rPr>
        <w:t xml:space="preserve"> from any cause other than those specified in §7-14D-18 of this code and not due to vicious habits, intemperance, or willful misconduct on his or her part, the fund shall pay annually in equal monthly installments to the surviving spouse during his or her lifetime, a sum equal to the greater of: (i) One half of the annual compensation received </w:t>
      </w:r>
      <w:r w:rsidRPr="00CD2B9D">
        <w:rPr>
          <w:rFonts w:eastAsia="Times New Roman" w:cs="Arial"/>
          <w:strike/>
          <w:color w:val="auto"/>
        </w:rPr>
        <w:t>in the preceding 12-month employment period</w:t>
      </w:r>
      <w:r w:rsidRPr="00CD2B9D">
        <w:rPr>
          <w:rFonts w:eastAsia="Times New Roman" w:cs="Arial"/>
          <w:color w:val="auto"/>
        </w:rPr>
        <w:t xml:space="preserve"> by the deceased member </w:t>
      </w:r>
      <w:r w:rsidRPr="00CD2B9D">
        <w:rPr>
          <w:rFonts w:eastAsia="Times New Roman" w:cs="Arial"/>
          <w:color w:val="auto"/>
          <w:u w:val="single"/>
        </w:rPr>
        <w:t>during the last 12 full months of contributory service</w:t>
      </w:r>
      <w:r w:rsidRPr="00CD2B9D">
        <w:rPr>
          <w:rFonts w:eastAsia="Times New Roman" w:cs="Arial"/>
          <w:color w:val="auto"/>
        </w:rPr>
        <w:t xml:space="preserve">; or (ii) if the member dies after </w:t>
      </w:r>
      <w:r w:rsidRPr="00CD2B9D">
        <w:rPr>
          <w:rFonts w:eastAsia="Times New Roman" w:cs="Arial"/>
          <w:strike/>
          <w:color w:val="auto"/>
        </w:rPr>
        <w:t>his or her</w:t>
      </w:r>
      <w:r w:rsidRPr="00CD2B9D">
        <w:rPr>
          <w:rFonts w:eastAsia="Times New Roman" w:cs="Arial"/>
          <w:color w:val="auto"/>
        </w:rPr>
        <w:t xml:space="preserve"> </w:t>
      </w:r>
      <w:r w:rsidRPr="00CD2B9D">
        <w:rPr>
          <w:rFonts w:eastAsia="Times New Roman" w:cs="Arial"/>
          <w:color w:val="auto"/>
          <w:u w:val="single"/>
        </w:rPr>
        <w:t>meeting</w:t>
      </w:r>
      <w:r w:rsidRPr="00CD2B9D">
        <w:rPr>
          <w:rFonts w:eastAsia="Times New Roman" w:cs="Arial"/>
          <w:color w:val="auto"/>
        </w:rPr>
        <w:t xml:space="preserve"> early or normal retirement age </w:t>
      </w:r>
      <w:r w:rsidRPr="00CD2B9D">
        <w:rPr>
          <w:rFonts w:eastAsia="Times New Roman" w:cs="Arial"/>
          <w:color w:val="auto"/>
          <w:u w:val="single"/>
        </w:rPr>
        <w:t>requirements</w:t>
      </w:r>
      <w:r w:rsidRPr="00CD2B9D">
        <w:rPr>
          <w:rFonts w:eastAsia="Times New Roman" w:cs="Arial"/>
          <w:color w:val="auto"/>
        </w:rPr>
        <w:t>, the monthly amount which the spouse would have received had the member retired the day before his or her death, elected a 100 percent joint and survivor annuity with the spouse as the joint annuitant, and then died.</w:t>
      </w:r>
    </w:p>
    <w:p w14:paraId="78186E96" w14:textId="77777777" w:rsidR="00BD04CC" w:rsidRPr="00CD2B9D" w:rsidRDefault="00BD04CC" w:rsidP="00CD2B9D">
      <w:pPr>
        <w:shd w:val="clear" w:color="auto" w:fill="FFFFFF"/>
        <w:ind w:firstLine="720"/>
        <w:jc w:val="both"/>
        <w:textAlignment w:val="baseline"/>
        <w:rPr>
          <w:rFonts w:eastAsia="Times New Roman" w:cs="Arial"/>
          <w:color w:val="auto"/>
          <w:u w:val="single"/>
        </w:rPr>
      </w:pPr>
      <w:r w:rsidRPr="00CD2B9D">
        <w:rPr>
          <w:rFonts w:eastAsia="Times New Roman" w:cs="Arial"/>
          <w:color w:val="auto"/>
        </w:rPr>
        <w:t xml:space="preserve">(b) </w:t>
      </w:r>
      <w:r w:rsidRPr="00CD2B9D">
        <w:rPr>
          <w:rFonts w:eastAsia="Times New Roman" w:cs="Arial"/>
          <w:color w:val="auto"/>
          <w:u w:val="single"/>
        </w:rPr>
        <w:t>In any case where a retired member who had been a contributing member for at least 10 years, had not obtained the age of 60 and was receiving benefits pursuant to section 15 of this article dies and leaves a surviving spouse, the fund shall pay annually in equal monthly installments to the surviving spouse during his or her lifetime a sum equal to the greater of: (i) One half of the annual compensation received by the deceased member during the last 12 full months of contributory service; or (ii) if the member dies after meeting early or normal retirement age requirements, the monthly amount which the spouse would have received had the member retired the day before his or her death, elected a 100 percent joint and survivor annuity with the spouse as the joint annuitant, and then died.</w:t>
      </w:r>
    </w:p>
    <w:p w14:paraId="5C576A40" w14:textId="7A531FB3" w:rsidR="00BD04CC" w:rsidRPr="00CD2B9D" w:rsidRDefault="00CD2B9D" w:rsidP="00CD2B9D">
      <w:pPr>
        <w:shd w:val="clear" w:color="auto" w:fill="FFFFFF"/>
        <w:ind w:firstLine="720"/>
        <w:jc w:val="both"/>
        <w:textAlignment w:val="baseline"/>
        <w:rPr>
          <w:rFonts w:cs="Arial"/>
          <w:color w:val="auto"/>
          <w:u w:val="single"/>
        </w:rPr>
      </w:pPr>
      <w:r w:rsidRPr="00CD2B9D">
        <w:rPr>
          <w:rFonts w:eastAsia="Times New Roman" w:cs="Arial"/>
          <w:strike/>
          <w:color w:val="auto"/>
        </w:rPr>
        <w:t>(b)</w:t>
      </w:r>
      <w:r w:rsidRPr="00CD2B9D">
        <w:rPr>
          <w:rFonts w:eastAsia="Times New Roman" w:cs="Arial"/>
          <w:color w:val="auto"/>
        </w:rPr>
        <w:t xml:space="preserve"> </w:t>
      </w:r>
      <w:r w:rsidR="00BD04CC" w:rsidRPr="00CD2B9D">
        <w:rPr>
          <w:rFonts w:eastAsia="Times New Roman" w:cs="Arial"/>
          <w:color w:val="auto"/>
          <w:u w:val="single"/>
        </w:rPr>
        <w:t>(c)</w:t>
      </w:r>
      <w:r w:rsidR="00BD04CC" w:rsidRPr="00CD2B9D">
        <w:rPr>
          <w:rFonts w:eastAsia="Times New Roman" w:cs="Arial"/>
          <w:color w:val="auto"/>
        </w:rPr>
        <w:t xml:space="preserve"> Benefits for a surviving spouse received under this section, §7-14D-20, and §7-14D-21 of this code are in lieu of receipt of any other benefits under this article for the spouse or any other person or under the provisions of any other state retirement system based upon the member’s covered employment.</w:t>
      </w:r>
    </w:p>
    <w:p w14:paraId="2093F989" w14:textId="77777777" w:rsidR="00BD04CC" w:rsidRPr="00CD2B9D" w:rsidRDefault="00BD04CC" w:rsidP="00BD04CC">
      <w:pPr>
        <w:pStyle w:val="SectionBody"/>
        <w:suppressLineNumbers/>
        <w:ind w:firstLine="0"/>
        <w:rPr>
          <w:b/>
          <w:bCs/>
          <w:color w:val="auto"/>
        </w:rPr>
      </w:pPr>
      <w:r w:rsidRPr="00CD2B9D">
        <w:rPr>
          <w:b/>
          <w:bCs/>
          <w:color w:val="auto"/>
        </w:rPr>
        <w:t>§7-14D-24a. Return to covered employment by retired member.</w:t>
      </w:r>
    </w:p>
    <w:p w14:paraId="67D8BFE7" w14:textId="77777777" w:rsidR="00BD04CC" w:rsidRPr="00CD2B9D" w:rsidRDefault="00BD04CC" w:rsidP="00BD04CC">
      <w:pPr>
        <w:pStyle w:val="SectionBody"/>
        <w:suppressLineNumbers/>
        <w:rPr>
          <w:color w:val="auto"/>
        </w:rPr>
        <w:sectPr w:rsidR="00BD04CC" w:rsidRPr="00CD2B9D" w:rsidSect="00E844BD">
          <w:type w:val="continuous"/>
          <w:pgSz w:w="12240" w:h="15840" w:code="1"/>
          <w:pgMar w:top="1440" w:right="1440" w:bottom="1440" w:left="1440" w:header="720" w:footer="720" w:gutter="0"/>
          <w:lnNumType w:countBy="1" w:restart="newSection"/>
          <w:cols w:space="720"/>
          <w:titlePg/>
          <w:docGrid w:linePitch="360"/>
        </w:sectPr>
      </w:pPr>
    </w:p>
    <w:p w14:paraId="0146F789"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(a) The annuity of any member who retires under the provisions of this article and who resumes service in covered employment shall be suspended while the member continues in covered employment. The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1A92E47D"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(b) Notwithstanding the provisions of subsection (a) of this section, the annuity of a member who retires under the provisions of this article shall not be suspended if the member resumes covered employment and the following conditions are met:</w:t>
      </w:r>
    </w:p>
    <w:p w14:paraId="10545F37"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(1) The member has been retired for at least 180 days;</w:t>
      </w:r>
    </w:p>
    <w:p w14:paraId="0FD56AC2"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(2) The retired member did not retire as a result of a disability pursuant to the provisions of §7-14D-14 of this code;</w:t>
      </w:r>
    </w:p>
    <w:p w14:paraId="096D3EED"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(3) The retired member is a certified, or certifiable, law-enforcement officer as provided in §30-29-5 of this code;</w:t>
      </w:r>
    </w:p>
    <w:p w14:paraId="3F13CCE6"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(4) The sheriff of the county seeking to re-employ the retired member has fewer than five deputies in his or her employ and has been unable to recruit additional qualified deputy sheriffs despite the exercise of due diligence;</w:t>
      </w:r>
    </w:p>
    <w:p w14:paraId="75A857A0"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(5) The re-employment of the retired member is for a period not to exceed five years or until such time as the sheriff may recruit additional deputy sheriffs to provide for five full-time deputy sheriffs not hired pursuant to this subsection, whichever is sooner; and the sheriff is required to post the vacancy until it is filled by a non-retirant;</w:t>
      </w:r>
    </w:p>
    <w:p w14:paraId="563682F8"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(6) The retired member may not again become a contributing member of the Deputy Sheriff Retirement System while performing services under the provisions of this subsection; and</w:t>
      </w:r>
    </w:p>
    <w:p w14:paraId="044B4907"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(7) The employer of any deputy sheriff rehired pursuant to this subsection shall remit an employer contribution pursuant to §7-14D-7 of this code on the deputy sheriff’s monthly salary.</w:t>
      </w:r>
    </w:p>
    <w:p w14:paraId="573D385B"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 xml:space="preserve">(c) Any retired member who is seeking re-employment pursuant to the provisions of this section shall not be subject to the maximum age restriction set forth in </w:t>
      </w:r>
      <w:bookmarkStart w:id="1" w:name="_Hlk146109151"/>
      <w:r w:rsidRPr="00CD2B9D">
        <w:rPr>
          <w:rFonts w:eastAsia="Times New Roman" w:cs="Arial"/>
          <w:color w:val="auto"/>
        </w:rPr>
        <w:t>§</w:t>
      </w:r>
      <w:bookmarkEnd w:id="1"/>
      <w:r w:rsidRPr="00CD2B9D">
        <w:rPr>
          <w:rFonts w:eastAsia="Times New Roman" w:cs="Arial"/>
          <w:color w:val="auto"/>
        </w:rPr>
        <w:t>7-14-8 of this code.</w:t>
      </w:r>
    </w:p>
    <w:p w14:paraId="62A7D858"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(d) Unless acted upon by the Legislature, the provisions of subsections (b) and (c) of this section will sunset on July 1, 2026. On or before October 1, 2025, any employer of a member of the Deputy Sheriff Retirement System rehired pursuant to subsection (b) of this section must make a report to the Joint Standing Committee on Pensions and Retirement.</w:t>
      </w:r>
    </w:p>
    <w:p w14:paraId="6646EA88" w14:textId="6FC95FF0" w:rsidR="008736AA" w:rsidRPr="00CD2B9D" w:rsidRDefault="00BD04CC" w:rsidP="00CD2B9D">
      <w:pPr>
        <w:pStyle w:val="SectionBody"/>
        <w:rPr>
          <w:color w:val="auto"/>
        </w:rPr>
      </w:pPr>
      <w:r w:rsidRPr="00CD2B9D">
        <w:rPr>
          <w:color w:val="auto"/>
          <w:u w:val="single"/>
        </w:rPr>
        <w:t xml:space="preserve">(e) Any member who retired under the early retirement provisions of </w:t>
      </w:r>
      <w:r w:rsidRPr="00CD2B9D">
        <w:rPr>
          <w:rFonts w:eastAsia="Times New Roman" w:cs="Arial"/>
          <w:color w:val="auto"/>
        </w:rPr>
        <w:t>§</w:t>
      </w:r>
      <w:r w:rsidRPr="00CD2B9D">
        <w:rPr>
          <w:color w:val="auto"/>
          <w:u w:val="single"/>
        </w:rPr>
        <w:t>7-14D-11(b) of this code, and is subsequently reemployed in covered employment pursuant to subsection (a) of this section, and who again retires shall have his or her retirement annuity recalculated as if he or she were retiring at an age calculated by adding his or her original early retirement age to the number of years and months during which he or she was reemployed and contributing to the plan. In the event the artificially determined age, as determined in accordance with the preceding sentence, exceeds 60, the board shall not make any reduction for early retirement.</w:t>
      </w:r>
    </w:p>
    <w:p w14:paraId="49A045B6" w14:textId="77777777" w:rsidR="00C33014" w:rsidRPr="00CD2B9D" w:rsidRDefault="00C33014" w:rsidP="00CC1F3B">
      <w:pPr>
        <w:pStyle w:val="Note"/>
        <w:rPr>
          <w:color w:val="auto"/>
        </w:rPr>
      </w:pPr>
    </w:p>
    <w:p w14:paraId="249F3CF2" w14:textId="68E4A1EB" w:rsidR="006865E9" w:rsidRPr="00CD2B9D" w:rsidRDefault="00CF1DCA" w:rsidP="00CC1F3B">
      <w:pPr>
        <w:pStyle w:val="Note"/>
        <w:rPr>
          <w:color w:val="auto"/>
        </w:rPr>
      </w:pPr>
      <w:r w:rsidRPr="00CD2B9D">
        <w:rPr>
          <w:color w:val="auto"/>
        </w:rPr>
        <w:t>NOTE: The</w:t>
      </w:r>
      <w:r w:rsidR="006865E9" w:rsidRPr="00CD2B9D">
        <w:rPr>
          <w:color w:val="auto"/>
        </w:rPr>
        <w:t xml:space="preserve"> purpose of this bill is to </w:t>
      </w:r>
      <w:r w:rsidR="00520846" w:rsidRPr="00CD2B9D">
        <w:rPr>
          <w:color w:val="auto"/>
        </w:rPr>
        <w:t>clarify DSRS surviving spouse benefits when member dies from duty or non-duty related cause, and to clarify how to compute a retiree’s age when a member elected an early retirement and then returned to work.</w:t>
      </w:r>
    </w:p>
    <w:p w14:paraId="2624AC09" w14:textId="2930131F" w:rsidR="00516322" w:rsidRPr="00CD2B9D" w:rsidRDefault="00516322" w:rsidP="00CC1F3B">
      <w:pPr>
        <w:pStyle w:val="Note"/>
        <w:rPr>
          <w:color w:val="auto"/>
        </w:rPr>
      </w:pPr>
      <w:r w:rsidRPr="00CD2B9D">
        <w:rPr>
          <w:color w:val="auto"/>
        </w:rPr>
        <w:t>This bill was recommended for passage in the 2024 regular session of the Legislature by the Consolidated Public Retirement Board.</w:t>
      </w:r>
    </w:p>
    <w:p w14:paraId="0BF1E3FD" w14:textId="77777777" w:rsidR="006865E9" w:rsidRPr="00CD2B9D" w:rsidRDefault="00AE48A0" w:rsidP="00CC1F3B">
      <w:pPr>
        <w:pStyle w:val="Note"/>
        <w:rPr>
          <w:color w:val="auto"/>
        </w:rPr>
      </w:pPr>
      <w:r w:rsidRPr="00CD2B9D">
        <w:rPr>
          <w:color w:val="auto"/>
        </w:rPr>
        <w:t>Strike-throughs indicate language that would be stricken from a heading or the present law and underscoring indicates new language that would be added.</w:t>
      </w:r>
    </w:p>
    <w:sectPr w:rsidR="006865E9" w:rsidRPr="00CD2B9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AEF7" w14:textId="77777777" w:rsidR="00B74F49" w:rsidRPr="00B844FE" w:rsidRDefault="00B74F49" w:rsidP="00B844FE">
      <w:r>
        <w:separator/>
      </w:r>
    </w:p>
  </w:endnote>
  <w:endnote w:type="continuationSeparator" w:id="0">
    <w:p w14:paraId="7DB54B05" w14:textId="77777777" w:rsidR="00B74F49" w:rsidRPr="00B844FE" w:rsidRDefault="00B74F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448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CECA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7419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76107"/>
      <w:docPartObj>
        <w:docPartGallery w:val="Page Numbers (Bottom of Page)"/>
        <w:docPartUnique/>
      </w:docPartObj>
    </w:sdtPr>
    <w:sdtEndPr/>
    <w:sdtContent>
      <w:p w14:paraId="0238C7BE" w14:textId="77777777" w:rsidR="00BD04CC" w:rsidRPr="00B844FE" w:rsidRDefault="00BD04C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537C12" w14:textId="77777777" w:rsidR="00BD04CC" w:rsidRDefault="00BD04C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32B4" w14:textId="77777777" w:rsidR="00BD04CC" w:rsidRDefault="00BD04CC"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868876"/>
      <w:docPartObj>
        <w:docPartGallery w:val="Page Numbers (Bottom of Page)"/>
        <w:docPartUnique/>
      </w:docPartObj>
    </w:sdtPr>
    <w:sdtEndPr/>
    <w:sdtContent>
      <w:p w14:paraId="199AB0C8" w14:textId="77777777" w:rsidR="00BD04CC" w:rsidRPr="00B844FE" w:rsidRDefault="00BD04C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7C95E9" w14:textId="77777777" w:rsidR="00BD04CC" w:rsidRDefault="00BD04CC" w:rsidP="00B844FE"/>
  <w:p w14:paraId="6C9000C1" w14:textId="77777777" w:rsidR="00BD04CC" w:rsidRDefault="00BD04C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272413"/>
      <w:docPartObj>
        <w:docPartGallery w:val="Page Numbers (Bottom of Page)"/>
        <w:docPartUnique/>
      </w:docPartObj>
    </w:sdtPr>
    <w:sdtEndPr>
      <w:rPr>
        <w:noProof/>
      </w:rPr>
    </w:sdtEndPr>
    <w:sdtContent>
      <w:p w14:paraId="37398A6D" w14:textId="1312D3D3" w:rsidR="00DA1426" w:rsidRDefault="00DA14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0160A6" w14:textId="77777777" w:rsidR="00BD04CC" w:rsidRDefault="00BD04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98BA" w14:textId="77777777" w:rsidR="00B74F49" w:rsidRPr="00B844FE" w:rsidRDefault="00B74F49" w:rsidP="00B844FE">
      <w:r>
        <w:separator/>
      </w:r>
    </w:p>
  </w:footnote>
  <w:footnote w:type="continuationSeparator" w:id="0">
    <w:p w14:paraId="19F37331" w14:textId="77777777" w:rsidR="00B74F49" w:rsidRPr="00B844FE" w:rsidRDefault="00B74F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9886" w14:textId="77777777" w:rsidR="002A0269" w:rsidRPr="00B844FE" w:rsidRDefault="006E2506">
    <w:pPr>
      <w:pStyle w:val="Header"/>
    </w:pPr>
    <w:sdt>
      <w:sdtPr>
        <w:id w:val="-684364211"/>
        <w:placeholder>
          <w:docPart w:val="0548E28FE9384249ABA6F4AE5DBFED8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548E28FE9384249ABA6F4AE5DBFED8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084C" w14:textId="44AB50E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A1426">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A1426">
          <w:rPr>
            <w:sz w:val="22"/>
            <w:szCs w:val="22"/>
          </w:rPr>
          <w:t>2024R3370</w:t>
        </w:r>
        <w:r w:rsidR="00DC79CA">
          <w:rPr>
            <w:sz w:val="22"/>
            <w:szCs w:val="22"/>
          </w:rPr>
          <w:t>H 2024R3410S</w:t>
        </w:r>
      </w:sdtContent>
    </w:sdt>
  </w:p>
  <w:p w14:paraId="1A542F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40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8A6E" w14:textId="77777777" w:rsidR="00BD04CC" w:rsidRPr="00B844FE" w:rsidRDefault="006E2506">
    <w:pPr>
      <w:pStyle w:val="Header"/>
    </w:pPr>
    <w:sdt>
      <w:sdtPr>
        <w:id w:val="2076784604"/>
        <w:placeholder>
          <w:docPart w:val="0548E28FE9384249ABA6F4AE5DBFED8C"/>
        </w:placeholder>
        <w:temporary/>
        <w:showingPlcHdr/>
        <w15:appearance w15:val="hidden"/>
      </w:sdtPr>
      <w:sdtEndPr/>
      <w:sdtContent>
        <w:r w:rsidR="00BD04CC" w:rsidRPr="00B844FE">
          <w:t>[Type here]</w:t>
        </w:r>
      </w:sdtContent>
    </w:sdt>
    <w:r w:rsidR="00BD04CC" w:rsidRPr="00B844FE">
      <w:ptab w:relativeTo="margin" w:alignment="left" w:leader="none"/>
    </w:r>
    <w:sdt>
      <w:sdtPr>
        <w:id w:val="1400252688"/>
        <w:placeholder>
          <w:docPart w:val="0548E28FE9384249ABA6F4AE5DBFED8C"/>
        </w:placeholder>
        <w:temporary/>
        <w:showingPlcHdr/>
        <w15:appearance w15:val="hidden"/>
      </w:sdtPr>
      <w:sdtEndPr/>
      <w:sdtContent>
        <w:r w:rsidR="00BD04C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5B73" w14:textId="77777777" w:rsidR="00BD04CC" w:rsidRPr="00C33014" w:rsidRDefault="00BD04CC" w:rsidP="000573A9">
    <w:pPr>
      <w:pStyle w:val="HeaderStyle"/>
    </w:pPr>
    <w:r>
      <w:t xml:space="preserve">Intr </w:t>
    </w:r>
    <w:sdt>
      <w:sdtPr>
        <w:tag w:val="BNumWH"/>
        <w:id w:val="-2001105552"/>
        <w:showingPlcHdr/>
        <w:text/>
      </w:sdtPr>
      <w:sdtEndPr/>
      <w:sdtContent/>
    </w:sdt>
    <w:r>
      <w:t xml:space="preserve"> </w:t>
    </w:r>
    <w:r w:rsidRPr="002A0269">
      <w:ptab w:relativeTo="margin" w:alignment="center" w:leader="none"/>
    </w:r>
    <w:r>
      <w:tab/>
    </w:r>
    <w:sdt>
      <w:sdtPr>
        <w:alias w:val="CBD Number"/>
        <w:tag w:val="CBD Number"/>
        <w:id w:val="1917892862"/>
        <w:showingPlcHdr/>
        <w:text/>
      </w:sdtPr>
      <w:sdtEndPr/>
      <w:sdtContent>
        <w:r>
          <w:rPr>
            <w:rStyle w:val="PlaceholderText"/>
          </w:rPr>
          <w:t>Click here to enter text.</w:t>
        </w:r>
      </w:sdtContent>
    </w:sdt>
  </w:p>
  <w:p w14:paraId="0FC8FBA2" w14:textId="77777777" w:rsidR="00BD04CC" w:rsidRPr="00C33014" w:rsidRDefault="00BD04CC"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AC25" w14:textId="77777777" w:rsidR="00BD04CC" w:rsidRPr="002A0269" w:rsidRDefault="006E2506" w:rsidP="00CC1F3B">
    <w:pPr>
      <w:pStyle w:val="HeaderStyle"/>
    </w:pPr>
    <w:sdt>
      <w:sdtPr>
        <w:tag w:val="BNumWH"/>
        <w:id w:val="-248119246"/>
        <w:showingPlcHdr/>
        <w:text/>
      </w:sdtPr>
      <w:sdtEndPr/>
      <w:sdtContent/>
    </w:sdt>
    <w:r w:rsidR="00BD04CC">
      <w:t xml:space="preserve"> </w:t>
    </w:r>
    <w:r w:rsidR="00BD04CC" w:rsidRPr="002A0269">
      <w:ptab w:relativeTo="margin" w:alignment="center" w:leader="none"/>
    </w:r>
    <w:r w:rsidR="00BD04CC">
      <w:tab/>
    </w:r>
    <w:sdt>
      <w:sdtPr>
        <w:alias w:val="CBD Number"/>
        <w:tag w:val="CBD Number"/>
        <w:id w:val="-736477190"/>
        <w:showingPlcHdr/>
        <w:text/>
      </w:sdtPr>
      <w:sdtEndPr/>
      <w:sdtContent>
        <w:r w:rsidR="00BD04CC">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C373" w14:textId="77777777" w:rsidR="00BD04CC" w:rsidRPr="00B844FE" w:rsidRDefault="006E2506">
    <w:pPr>
      <w:pStyle w:val="Header"/>
    </w:pPr>
    <w:sdt>
      <w:sdtPr>
        <w:id w:val="-2022930831"/>
        <w:placeholder>
          <w:docPart w:val="D2C68C7F14E44A6989594CA7CC268BBF"/>
        </w:placeholder>
        <w:temporary/>
        <w:showingPlcHdr/>
        <w15:appearance w15:val="hidden"/>
      </w:sdtPr>
      <w:sdtEndPr/>
      <w:sdtContent>
        <w:r w:rsidR="00BD04CC" w:rsidRPr="00B844FE">
          <w:t>[Type here]</w:t>
        </w:r>
      </w:sdtContent>
    </w:sdt>
    <w:r w:rsidR="00BD04CC" w:rsidRPr="00B844FE">
      <w:ptab w:relativeTo="margin" w:alignment="left" w:leader="none"/>
    </w:r>
    <w:sdt>
      <w:sdtPr>
        <w:id w:val="-292063609"/>
        <w:placeholder>
          <w:docPart w:val="D2C68C7F14E44A6989594CA7CC268BBF"/>
        </w:placeholder>
        <w:temporary/>
        <w:showingPlcHdr/>
        <w15:appearance w15:val="hidden"/>
      </w:sdtPr>
      <w:sdtEndPr/>
      <w:sdtContent>
        <w:r w:rsidR="00BD04CC" w:rsidRPr="00B844FE">
          <w:t>[Type here]</w:t>
        </w:r>
      </w:sdtContent>
    </w:sdt>
  </w:p>
  <w:p w14:paraId="3B08027F" w14:textId="77777777" w:rsidR="00BD04CC" w:rsidRDefault="00BD04C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C300" w14:textId="2E98D416" w:rsidR="00BD04CC" w:rsidRPr="00C33014" w:rsidRDefault="00BD04CC" w:rsidP="000573A9">
    <w:pPr>
      <w:pStyle w:val="HeaderStyle"/>
    </w:pPr>
    <w:r>
      <w:t xml:space="preserve">Intr </w:t>
    </w:r>
    <w:sdt>
      <w:sdtPr>
        <w:tag w:val="BNumWH"/>
        <w:id w:val="1787539735"/>
        <w:showingPlcHdr/>
        <w:text/>
      </w:sdtPr>
      <w:sdtEndPr/>
      <w:sdtContent/>
    </w:sdt>
    <w:r w:rsidR="00DA1426">
      <w:t>HB</w:t>
    </w:r>
    <w:r>
      <w:t xml:space="preserve"> </w:t>
    </w:r>
    <w:r w:rsidRPr="002A0269">
      <w:ptab w:relativeTo="margin" w:alignment="center" w:leader="none"/>
    </w:r>
    <w:r>
      <w:tab/>
    </w:r>
    <w:sdt>
      <w:sdtPr>
        <w:alias w:val="CBD Number"/>
        <w:tag w:val="CBD Number"/>
        <w:id w:val="758026098"/>
        <w:text/>
      </w:sdtPr>
      <w:sdtEndPr/>
      <w:sdtContent>
        <w:r w:rsidR="00DA1426">
          <w:t>2024R3370</w:t>
        </w:r>
        <w:r w:rsidR="00DC79CA">
          <w:t>H 2024R3410S</w:t>
        </w:r>
      </w:sdtContent>
    </w:sdt>
  </w:p>
  <w:p w14:paraId="5F75C5E4" w14:textId="77777777" w:rsidR="00BD04CC" w:rsidRPr="00C33014" w:rsidRDefault="00BD04CC" w:rsidP="00C33014">
    <w:pPr>
      <w:pStyle w:val="Header"/>
    </w:pPr>
  </w:p>
  <w:p w14:paraId="4435B570" w14:textId="77777777" w:rsidR="00BD04CC" w:rsidRDefault="00BD04C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A50A" w14:textId="77777777" w:rsidR="00BD04CC" w:rsidRPr="002A0269" w:rsidRDefault="006E2506" w:rsidP="00CC1F3B">
    <w:pPr>
      <w:pStyle w:val="HeaderStyle"/>
    </w:pPr>
    <w:sdt>
      <w:sdtPr>
        <w:tag w:val="BNumWH"/>
        <w:id w:val="-673580514"/>
        <w:showingPlcHdr/>
        <w:text/>
      </w:sdtPr>
      <w:sdtEndPr/>
      <w:sdtContent/>
    </w:sdt>
    <w:r w:rsidR="00BD04CC">
      <w:t xml:space="preserve"> </w:t>
    </w:r>
    <w:r w:rsidR="00BD04CC" w:rsidRPr="002A0269">
      <w:ptab w:relativeTo="margin" w:alignment="center" w:leader="none"/>
    </w:r>
    <w:r w:rsidR="00BD04CC">
      <w:tab/>
    </w:r>
    <w:sdt>
      <w:sdtPr>
        <w:alias w:val="CBD Number"/>
        <w:tag w:val="CBD Number"/>
        <w:id w:val="-1382010065"/>
        <w:showingPlcHdr/>
        <w:text/>
      </w:sdtPr>
      <w:sdtEndPr/>
      <w:sdtContent>
        <w:r w:rsidR="00BD04CC">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9826197">
    <w:abstractNumId w:val="0"/>
  </w:num>
  <w:num w:numId="2" w16cid:durableId="113078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3"/>
    <w:rsid w:val="0000526A"/>
    <w:rsid w:val="000573A9"/>
    <w:rsid w:val="00085D22"/>
    <w:rsid w:val="00093AB0"/>
    <w:rsid w:val="000C5C77"/>
    <w:rsid w:val="000E3912"/>
    <w:rsid w:val="0010070F"/>
    <w:rsid w:val="0015112E"/>
    <w:rsid w:val="001552E7"/>
    <w:rsid w:val="001566B4"/>
    <w:rsid w:val="00192EA4"/>
    <w:rsid w:val="001A66B7"/>
    <w:rsid w:val="001C279E"/>
    <w:rsid w:val="001D459E"/>
    <w:rsid w:val="0022348D"/>
    <w:rsid w:val="0027011C"/>
    <w:rsid w:val="00274200"/>
    <w:rsid w:val="00275740"/>
    <w:rsid w:val="002A0269"/>
    <w:rsid w:val="002E6A7C"/>
    <w:rsid w:val="00303684"/>
    <w:rsid w:val="003143F5"/>
    <w:rsid w:val="00314854"/>
    <w:rsid w:val="00394191"/>
    <w:rsid w:val="003C51CD"/>
    <w:rsid w:val="003C6034"/>
    <w:rsid w:val="00400B5C"/>
    <w:rsid w:val="004368E0"/>
    <w:rsid w:val="004C13DD"/>
    <w:rsid w:val="004D3ABE"/>
    <w:rsid w:val="004E3441"/>
    <w:rsid w:val="00500579"/>
    <w:rsid w:val="00516322"/>
    <w:rsid w:val="00520846"/>
    <w:rsid w:val="005A5366"/>
    <w:rsid w:val="006369EB"/>
    <w:rsid w:val="00637E73"/>
    <w:rsid w:val="006865E9"/>
    <w:rsid w:val="00686E9A"/>
    <w:rsid w:val="00691F3E"/>
    <w:rsid w:val="00694BFB"/>
    <w:rsid w:val="006A106B"/>
    <w:rsid w:val="006C523D"/>
    <w:rsid w:val="006D4036"/>
    <w:rsid w:val="006E2506"/>
    <w:rsid w:val="00740087"/>
    <w:rsid w:val="007A1693"/>
    <w:rsid w:val="007A5259"/>
    <w:rsid w:val="007A7081"/>
    <w:rsid w:val="007F1CF5"/>
    <w:rsid w:val="00834EDE"/>
    <w:rsid w:val="008736AA"/>
    <w:rsid w:val="008D275D"/>
    <w:rsid w:val="00907EB5"/>
    <w:rsid w:val="00980327"/>
    <w:rsid w:val="00986478"/>
    <w:rsid w:val="009B5557"/>
    <w:rsid w:val="009F1067"/>
    <w:rsid w:val="00A31E01"/>
    <w:rsid w:val="00A527AD"/>
    <w:rsid w:val="00A718CF"/>
    <w:rsid w:val="00AE48A0"/>
    <w:rsid w:val="00AE61BE"/>
    <w:rsid w:val="00B16F25"/>
    <w:rsid w:val="00B24422"/>
    <w:rsid w:val="00B66B81"/>
    <w:rsid w:val="00B71E6F"/>
    <w:rsid w:val="00B74F49"/>
    <w:rsid w:val="00B80C20"/>
    <w:rsid w:val="00B844FE"/>
    <w:rsid w:val="00B86B4F"/>
    <w:rsid w:val="00BA1F84"/>
    <w:rsid w:val="00BC562B"/>
    <w:rsid w:val="00BD04CC"/>
    <w:rsid w:val="00C33014"/>
    <w:rsid w:val="00C33434"/>
    <w:rsid w:val="00C34869"/>
    <w:rsid w:val="00C42EB6"/>
    <w:rsid w:val="00C85096"/>
    <w:rsid w:val="00CB20EF"/>
    <w:rsid w:val="00CC1F3B"/>
    <w:rsid w:val="00CD12CB"/>
    <w:rsid w:val="00CD2B9D"/>
    <w:rsid w:val="00CD36CF"/>
    <w:rsid w:val="00CF1DCA"/>
    <w:rsid w:val="00D579FC"/>
    <w:rsid w:val="00D81C16"/>
    <w:rsid w:val="00DA1426"/>
    <w:rsid w:val="00DC79CA"/>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4A67C"/>
  <w15:chartTrackingRefBased/>
  <w15:docId w15:val="{84AE7B57-FD30-40A3-A81E-0717CDA0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D0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3C9D718D0406AB5E63EFEC1109903"/>
        <w:category>
          <w:name w:val="General"/>
          <w:gallery w:val="placeholder"/>
        </w:category>
        <w:types>
          <w:type w:val="bbPlcHdr"/>
        </w:types>
        <w:behaviors>
          <w:behavior w:val="content"/>
        </w:behaviors>
        <w:guid w:val="{A8F50B9E-A7BF-431B-B66E-76284A72CC6F}"/>
      </w:docPartPr>
      <w:docPartBody>
        <w:p w:rsidR="00ED31A2" w:rsidRDefault="003B6FDE">
          <w:pPr>
            <w:pStyle w:val="5F93C9D718D0406AB5E63EFEC1109903"/>
          </w:pPr>
          <w:r w:rsidRPr="00B844FE">
            <w:t>Prefix Text</w:t>
          </w:r>
        </w:p>
      </w:docPartBody>
    </w:docPart>
    <w:docPart>
      <w:docPartPr>
        <w:name w:val="0548E28FE9384249ABA6F4AE5DBFED8C"/>
        <w:category>
          <w:name w:val="General"/>
          <w:gallery w:val="placeholder"/>
        </w:category>
        <w:types>
          <w:type w:val="bbPlcHdr"/>
        </w:types>
        <w:behaviors>
          <w:behavior w:val="content"/>
        </w:behaviors>
        <w:guid w:val="{D79940C5-E35E-4B67-9C62-02827E0DDC84}"/>
      </w:docPartPr>
      <w:docPartBody>
        <w:p w:rsidR="00ED31A2" w:rsidRDefault="003B6FDE">
          <w:pPr>
            <w:pStyle w:val="0548E28FE9384249ABA6F4AE5DBFED8C"/>
          </w:pPr>
          <w:r w:rsidRPr="00B844FE">
            <w:t>[Type here]</w:t>
          </w:r>
        </w:p>
      </w:docPartBody>
    </w:docPart>
    <w:docPart>
      <w:docPartPr>
        <w:name w:val="1B1877AEBF244B61A2E5E198317D04F3"/>
        <w:category>
          <w:name w:val="General"/>
          <w:gallery w:val="placeholder"/>
        </w:category>
        <w:types>
          <w:type w:val="bbPlcHdr"/>
        </w:types>
        <w:behaviors>
          <w:behavior w:val="content"/>
        </w:behaviors>
        <w:guid w:val="{5DD1C39B-9FEA-4593-A548-E7E2021D067B}"/>
      </w:docPartPr>
      <w:docPartBody>
        <w:p w:rsidR="00ED31A2" w:rsidRDefault="003B6FDE">
          <w:pPr>
            <w:pStyle w:val="1B1877AEBF244B61A2E5E198317D04F3"/>
          </w:pPr>
          <w:r w:rsidRPr="00B844FE">
            <w:t>Number</w:t>
          </w:r>
        </w:p>
      </w:docPartBody>
    </w:docPart>
    <w:docPart>
      <w:docPartPr>
        <w:name w:val="2F6263DD97B04F2D848AE75388BDAD97"/>
        <w:category>
          <w:name w:val="General"/>
          <w:gallery w:val="placeholder"/>
        </w:category>
        <w:types>
          <w:type w:val="bbPlcHdr"/>
        </w:types>
        <w:behaviors>
          <w:behavior w:val="content"/>
        </w:behaviors>
        <w:guid w:val="{8FC9BCEE-DB23-481D-B89D-6E5E70DF294C}"/>
      </w:docPartPr>
      <w:docPartBody>
        <w:p w:rsidR="00ED31A2" w:rsidRDefault="003B6FDE">
          <w:pPr>
            <w:pStyle w:val="2F6263DD97B04F2D848AE75388BDAD97"/>
          </w:pPr>
          <w:r w:rsidRPr="00B844FE">
            <w:t>Enter Sponsors Here</w:t>
          </w:r>
        </w:p>
      </w:docPartBody>
    </w:docPart>
    <w:docPart>
      <w:docPartPr>
        <w:name w:val="BEEB4CC0F513400B82563BA27B056BB3"/>
        <w:category>
          <w:name w:val="General"/>
          <w:gallery w:val="placeholder"/>
        </w:category>
        <w:types>
          <w:type w:val="bbPlcHdr"/>
        </w:types>
        <w:behaviors>
          <w:behavior w:val="content"/>
        </w:behaviors>
        <w:guid w:val="{0BA1C978-E6DE-4577-9317-D92BC292F47A}"/>
      </w:docPartPr>
      <w:docPartBody>
        <w:p w:rsidR="00ED31A2" w:rsidRDefault="003B6FDE">
          <w:pPr>
            <w:pStyle w:val="BEEB4CC0F513400B82563BA27B056BB3"/>
          </w:pPr>
          <w:r>
            <w:rPr>
              <w:rStyle w:val="PlaceholderText"/>
            </w:rPr>
            <w:t>Enter References</w:t>
          </w:r>
        </w:p>
      </w:docPartBody>
    </w:docPart>
    <w:docPart>
      <w:docPartPr>
        <w:name w:val="D2C68C7F14E44A6989594CA7CC268BBF"/>
        <w:category>
          <w:name w:val="General"/>
          <w:gallery w:val="placeholder"/>
        </w:category>
        <w:types>
          <w:type w:val="bbPlcHdr"/>
        </w:types>
        <w:behaviors>
          <w:behavior w:val="content"/>
        </w:behaviors>
        <w:guid w:val="{4FDBC056-7DBF-4223-A0CD-15640233929B}"/>
      </w:docPartPr>
      <w:docPartBody>
        <w:p w:rsidR="00ED31A2" w:rsidRDefault="001E27D1" w:rsidP="001E27D1">
          <w:pPr>
            <w:pStyle w:val="D2C68C7F14E44A6989594CA7CC268BBF"/>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D1"/>
    <w:rsid w:val="001E27D1"/>
    <w:rsid w:val="003B6FDE"/>
    <w:rsid w:val="007516B5"/>
    <w:rsid w:val="00900FC8"/>
    <w:rsid w:val="00ED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3C9D718D0406AB5E63EFEC1109903">
    <w:name w:val="5F93C9D718D0406AB5E63EFEC1109903"/>
  </w:style>
  <w:style w:type="paragraph" w:customStyle="1" w:styleId="0548E28FE9384249ABA6F4AE5DBFED8C">
    <w:name w:val="0548E28FE9384249ABA6F4AE5DBFED8C"/>
  </w:style>
  <w:style w:type="paragraph" w:customStyle="1" w:styleId="1B1877AEBF244B61A2E5E198317D04F3">
    <w:name w:val="1B1877AEBF244B61A2E5E198317D04F3"/>
  </w:style>
  <w:style w:type="paragraph" w:customStyle="1" w:styleId="2F6263DD97B04F2D848AE75388BDAD97">
    <w:name w:val="2F6263DD97B04F2D848AE75388BDAD97"/>
  </w:style>
  <w:style w:type="character" w:styleId="PlaceholderText">
    <w:name w:val="Placeholder Text"/>
    <w:basedOn w:val="DefaultParagraphFont"/>
    <w:uiPriority w:val="99"/>
    <w:semiHidden/>
    <w:rPr>
      <w:color w:val="808080"/>
    </w:rPr>
  </w:style>
  <w:style w:type="paragraph" w:customStyle="1" w:styleId="BEEB4CC0F513400B82563BA27B056BB3">
    <w:name w:val="BEEB4CC0F513400B82563BA27B056BB3"/>
  </w:style>
  <w:style w:type="paragraph" w:customStyle="1" w:styleId="D2C68C7F14E44A6989594CA7CC268BBF">
    <w:name w:val="D2C68C7F14E44A6989594CA7CC268BBF"/>
    <w:rsid w:val="001E2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2</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Sam Rowe</cp:lastModifiedBy>
  <cp:revision>2</cp:revision>
  <cp:lastPrinted>2024-01-18T19:18:00Z</cp:lastPrinted>
  <dcterms:created xsi:type="dcterms:W3CDTF">2024-01-29T14:02:00Z</dcterms:created>
  <dcterms:modified xsi:type="dcterms:W3CDTF">2024-01-29T14:02:00Z</dcterms:modified>
</cp:coreProperties>
</file>